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6C6B4" w14:textId="6FBEED6D" w:rsidR="000A1E20" w:rsidRDefault="000A1E20" w:rsidP="000A1E20">
      <w:r>
        <w:rPr>
          <w:rStyle w:val="TtuloCar"/>
        </w:rPr>
        <w:t xml:space="preserve">Tema: </w:t>
      </w:r>
      <w:r>
        <w:t xml:space="preserve">El concepto del simulacro en la </w:t>
      </w:r>
      <w:r w:rsidRPr="000A1E20">
        <w:rPr>
          <w:u w:val="single"/>
        </w:rPr>
        <w:t>situación actual de la sociedad</w:t>
      </w:r>
      <w:r>
        <w:t>. Es decir, el tema de la narrativa sería el confinamiento y cómo viven en su entorno la pandemia, y trabajarán con su propio archivo familiar, tomando imágenes y vídeos de su entorno para explorar las posibilidades narrativas del lenguaje audiovisual.</w:t>
      </w:r>
    </w:p>
    <w:p w14:paraId="203B9F90" w14:textId="2FBD62E5" w:rsidR="00B36E5B" w:rsidRDefault="00B36E5B" w:rsidP="000A1E20">
      <w:r>
        <w:t>(2-3 min)</w:t>
      </w:r>
    </w:p>
    <w:p w14:paraId="218D6A89" w14:textId="104A21A4" w:rsidR="000A1E20" w:rsidRDefault="000A1E20" w:rsidP="007E6EA2">
      <w:pPr>
        <w:pStyle w:val="Sinespaciado"/>
        <w:rPr>
          <w:sz w:val="24"/>
          <w:szCs w:val="24"/>
        </w:rPr>
      </w:pPr>
      <w:r>
        <w:rPr>
          <w:rStyle w:val="TtuloCar"/>
        </w:rPr>
        <w:t xml:space="preserve">Formato: </w:t>
      </w:r>
      <w:r w:rsidRPr="000A1E20">
        <w:rPr>
          <w:sz w:val="24"/>
          <w:szCs w:val="24"/>
        </w:rPr>
        <w:t>1920x1080</w:t>
      </w:r>
      <w:r w:rsidR="00F47055">
        <w:rPr>
          <w:sz w:val="24"/>
          <w:szCs w:val="24"/>
        </w:rPr>
        <w:t>p</w:t>
      </w:r>
    </w:p>
    <w:p w14:paraId="06F951EB" w14:textId="77777777" w:rsidR="00F47055" w:rsidRPr="00F47055" w:rsidRDefault="00F47055" w:rsidP="007E6EA2">
      <w:pPr>
        <w:pStyle w:val="Sinespaciado"/>
        <w:rPr>
          <w:rStyle w:val="TtuloCar"/>
          <w:rFonts w:asciiTheme="minorHAnsi" w:eastAsiaTheme="minorHAnsi" w:hAnsiTheme="minorHAnsi" w:cstheme="minorBidi"/>
          <w:spacing w:val="0"/>
          <w:kern w:val="0"/>
          <w:sz w:val="24"/>
          <w:szCs w:val="24"/>
        </w:rPr>
      </w:pPr>
    </w:p>
    <w:p w14:paraId="43483E97" w14:textId="44AF9124" w:rsidR="007E6EA2" w:rsidRPr="000A1E20" w:rsidRDefault="000A1E20" w:rsidP="007E6EA2">
      <w:pPr>
        <w:pStyle w:val="Sinespaciado"/>
        <w:rPr>
          <w:rFonts w:asciiTheme="majorHAnsi" w:eastAsiaTheme="majorEastAsia" w:hAnsiTheme="majorHAnsi" w:cstheme="majorBidi"/>
          <w:spacing w:val="-10"/>
          <w:kern w:val="28"/>
          <w:sz w:val="56"/>
          <w:szCs w:val="56"/>
        </w:rPr>
      </w:pPr>
      <w:r w:rsidRPr="007E6EA2">
        <w:rPr>
          <w:rStyle w:val="TtuloCar"/>
        </w:rPr>
        <w:t>Fecha final de entrega</w:t>
      </w:r>
      <w:r w:rsidR="007E6EA2" w:rsidRPr="007E6EA2">
        <w:rPr>
          <w:rStyle w:val="TtuloCar"/>
        </w:rPr>
        <w:t>:</w:t>
      </w:r>
      <w:r w:rsidR="007E6EA2" w:rsidRPr="007E6EA2">
        <w:rPr>
          <w:rStyle w:val="Ttulo1Car"/>
        </w:rPr>
        <w:t xml:space="preserve"> </w:t>
      </w:r>
      <w:r w:rsidR="007E6EA2" w:rsidRPr="007E6EA2">
        <w:rPr>
          <w:sz w:val="24"/>
          <w:szCs w:val="24"/>
        </w:rPr>
        <w:t>20 DE DICIEMBRE DE 2020</w:t>
      </w:r>
    </w:p>
    <w:p w14:paraId="5BA7F97E" w14:textId="77777777" w:rsidR="007E6EA2" w:rsidRDefault="007E6EA2" w:rsidP="007E6EA2">
      <w:pPr>
        <w:pStyle w:val="Sinespaciado"/>
      </w:pPr>
    </w:p>
    <w:p w14:paraId="2883032E" w14:textId="3530583B" w:rsidR="007E6EA2" w:rsidRDefault="007E6EA2" w:rsidP="007E6EA2">
      <w:pPr>
        <w:pStyle w:val="Sinespaciado"/>
      </w:pPr>
      <w:r w:rsidRPr="007E6EA2">
        <w:rPr>
          <w:rStyle w:val="TtuloCar"/>
        </w:rPr>
        <w:t xml:space="preserve">Dónde subir el vídeo final: </w:t>
      </w:r>
      <w:r w:rsidR="00F11D29" w:rsidRPr="00F11D29">
        <w:rPr>
          <w:rStyle w:val="TtuloCar"/>
          <w:sz w:val="36"/>
          <w:szCs w:val="36"/>
        </w:rPr>
        <w:t xml:space="preserve">en esta página </w:t>
      </w:r>
      <w:r w:rsidR="00A34226">
        <w:rPr>
          <w:rStyle w:val="TtuloCar"/>
          <w:sz w:val="36"/>
          <w:szCs w:val="36"/>
        </w:rPr>
        <w:t xml:space="preserve">(ojo, debes comprimirlo antes) </w:t>
      </w:r>
      <w:r w:rsidR="00F11D29" w:rsidRPr="00F11D29">
        <w:rPr>
          <w:rStyle w:val="TtuloCar"/>
          <w:sz w:val="36"/>
          <w:szCs w:val="36"/>
        </w:rPr>
        <w:t xml:space="preserve">y en el Dropbox </w:t>
      </w:r>
      <w:hyperlink r:id="rId4" w:history="1">
        <w:r w:rsidR="00F11D29" w:rsidRPr="00050EF5">
          <w:rPr>
            <w:rStyle w:val="Hipervnculo"/>
            <w:sz w:val="24"/>
            <w:szCs w:val="24"/>
          </w:rPr>
          <w:t>https://www.dropbox.com/scl/fi/brv4vobuwny98sun8w9he/Clase-de-dise-o..paper?dl=0&amp;rlkey=fhp6otcqq5cu28vlooklweoco</w:t>
        </w:r>
      </w:hyperlink>
      <w:r>
        <w:t xml:space="preserve"> </w:t>
      </w:r>
    </w:p>
    <w:p w14:paraId="400324C2" w14:textId="6E3C0048" w:rsidR="00623BC3" w:rsidRPr="00623BC3" w:rsidRDefault="007E6EA2" w:rsidP="00623BC3">
      <w:pPr>
        <w:pStyle w:val="Ttulo2"/>
      </w:pPr>
      <w:r>
        <w:t xml:space="preserve"> </w:t>
      </w:r>
    </w:p>
    <w:p w14:paraId="09406D8B" w14:textId="685145F3" w:rsidR="009F32AB" w:rsidRDefault="000A1E20" w:rsidP="007E6EA2">
      <w:pPr>
        <w:pStyle w:val="Ttulo"/>
        <w:rPr>
          <w:sz w:val="32"/>
          <w:szCs w:val="32"/>
        </w:rPr>
      </w:pPr>
      <w:r w:rsidRPr="007E6EA2">
        <w:t>Bibliografía</w:t>
      </w:r>
      <w:r w:rsidR="009F32AB" w:rsidRPr="007E6EA2">
        <w:t>:</w:t>
      </w:r>
      <w:r>
        <w:t xml:space="preserve"> </w:t>
      </w:r>
      <w:r w:rsidRPr="000A1E20">
        <w:rPr>
          <w:sz w:val="32"/>
          <w:szCs w:val="32"/>
          <w:highlight w:val="yellow"/>
        </w:rPr>
        <w:t>(</w:t>
      </w:r>
      <w:r w:rsidRPr="00934958">
        <w:rPr>
          <w:rFonts w:asciiTheme="minorHAnsi" w:hAnsiTheme="minorHAnsi" w:cstheme="minorHAnsi"/>
          <w:sz w:val="24"/>
          <w:szCs w:val="24"/>
          <w:highlight w:val="yellow"/>
        </w:rPr>
        <w:t xml:space="preserve">en amarillo </w:t>
      </w:r>
      <w:r w:rsidRPr="00934958">
        <w:rPr>
          <w:rFonts w:asciiTheme="minorHAnsi" w:hAnsiTheme="minorHAnsi" w:cstheme="minorHAnsi"/>
          <w:sz w:val="24"/>
          <w:szCs w:val="24"/>
        </w:rPr>
        <w:t xml:space="preserve">las referencias necesarias como la página web, mi TFM, donde encontraréis info de la </w:t>
      </w:r>
      <w:r w:rsidRPr="00934958">
        <w:rPr>
          <w:rStyle w:val="fontstyle01"/>
          <w:rFonts w:asciiTheme="minorHAnsi" w:hAnsiTheme="minorHAnsi" w:cstheme="minorHAnsi"/>
        </w:rPr>
        <w:t>vídeo-elicitación</w:t>
      </w:r>
      <w:r w:rsidR="00934958" w:rsidRPr="00934958">
        <w:rPr>
          <w:rStyle w:val="fontstyle01"/>
          <w:rFonts w:asciiTheme="minorHAnsi" w:hAnsiTheme="minorHAnsi" w:cstheme="minorHAnsi"/>
        </w:rPr>
        <w:t xml:space="preserve"> y foto</w:t>
      </w:r>
      <w:r w:rsidR="00934958">
        <w:rPr>
          <w:rStyle w:val="fontstyle01"/>
          <w:rFonts w:asciiTheme="minorHAnsi" w:hAnsiTheme="minorHAnsi" w:cstheme="minorHAnsi"/>
        </w:rPr>
        <w:t>-</w:t>
      </w:r>
      <w:r w:rsidR="00934958" w:rsidRPr="00934958">
        <w:rPr>
          <w:rStyle w:val="fontstyle01"/>
          <w:rFonts w:asciiTheme="minorHAnsi" w:hAnsiTheme="minorHAnsi" w:cstheme="minorHAnsi"/>
        </w:rPr>
        <w:t>elicitación</w:t>
      </w:r>
      <w:r w:rsidRPr="00934958">
        <w:rPr>
          <w:rFonts w:asciiTheme="minorHAnsi" w:hAnsiTheme="minorHAnsi" w:cstheme="minorHAnsi"/>
          <w:sz w:val="24"/>
          <w:szCs w:val="24"/>
        </w:rPr>
        <w:t>, y los vídeo ensayos que necesitáis ver, que también están en la página web)</w:t>
      </w:r>
    </w:p>
    <w:p w14:paraId="75B6BCA2" w14:textId="77777777" w:rsidR="000A1E20" w:rsidRPr="000A1E20" w:rsidRDefault="000A1E20" w:rsidP="000A1E20"/>
    <w:p w14:paraId="04413A43" w14:textId="6122A5D3" w:rsidR="00A12963" w:rsidRPr="00700D7A" w:rsidRDefault="00A12963" w:rsidP="00700D7A">
      <w:pPr>
        <w:pStyle w:val="NormalWeb"/>
        <w:shd w:val="clear" w:color="auto" w:fill="FFFFFF"/>
        <w:spacing w:before="0" w:beforeAutospacing="0" w:after="173" w:afterAutospacing="0"/>
        <w:ind w:left="450" w:hanging="450"/>
        <w:rPr>
          <w:rFonts w:asciiTheme="minorHAnsi" w:hAnsiTheme="minorHAnsi" w:cstheme="minorHAnsi"/>
          <w:color w:val="53565A"/>
        </w:rPr>
      </w:pPr>
      <w:r w:rsidRPr="000A1E20">
        <w:rPr>
          <w:rFonts w:asciiTheme="minorHAnsi" w:hAnsiTheme="minorHAnsi" w:cstheme="minorHAnsi"/>
        </w:rPr>
        <w:t>Alsina, M. (2016). El potencial utópico de la subjetividad en el período de la globalización neoliberal. Estrategias del video ensayo.</w:t>
      </w:r>
      <w:r w:rsidRPr="000A1E20">
        <w:rPr>
          <w:rFonts w:asciiTheme="minorHAnsi" w:hAnsiTheme="minorHAnsi" w:cstheme="minorHAnsi"/>
          <w:i/>
          <w:iCs/>
        </w:rPr>
        <w:t> Revista De Estudios Globales Y Arte Contemporáneo, 4</w:t>
      </w:r>
      <w:r w:rsidRPr="000A1E20">
        <w:rPr>
          <w:rFonts w:asciiTheme="minorHAnsi" w:hAnsiTheme="minorHAnsi" w:cstheme="minorHAnsi"/>
        </w:rPr>
        <w:t xml:space="preserve">(1), 363-392. Recuperado de </w:t>
      </w:r>
      <w:hyperlink r:id="rId5" w:history="1">
        <w:r w:rsidRPr="00700D7A">
          <w:rPr>
            <w:rStyle w:val="Hipervnculo"/>
            <w:rFonts w:asciiTheme="minorHAnsi" w:hAnsiTheme="minorHAnsi" w:cstheme="minorHAnsi"/>
          </w:rPr>
          <w:t>https://revistes.ub.edu/index.php/REGAC/article/view/regac2016.1.16/23712</w:t>
        </w:r>
      </w:hyperlink>
      <w:r w:rsidRPr="00700D7A">
        <w:rPr>
          <w:rFonts w:asciiTheme="minorHAnsi" w:hAnsiTheme="minorHAnsi" w:cstheme="minorHAnsi"/>
          <w:color w:val="53565A"/>
        </w:rPr>
        <w:t xml:space="preserve"> </w:t>
      </w:r>
    </w:p>
    <w:p w14:paraId="6730B4F2" w14:textId="30D958A4" w:rsidR="004A12F4" w:rsidRPr="00700D7A" w:rsidRDefault="004A12F4" w:rsidP="00700D7A">
      <w:pPr>
        <w:pStyle w:val="NormalWeb"/>
        <w:shd w:val="clear" w:color="auto" w:fill="FFFFFF"/>
        <w:spacing w:before="0" w:beforeAutospacing="0" w:after="173" w:afterAutospacing="0"/>
        <w:ind w:left="450" w:hanging="450"/>
        <w:rPr>
          <w:rFonts w:asciiTheme="minorHAnsi" w:hAnsiTheme="minorHAnsi" w:cstheme="minorHAnsi"/>
          <w:color w:val="53565A"/>
          <w:shd w:val="clear" w:color="auto" w:fill="FFFFFF"/>
        </w:rPr>
      </w:pPr>
      <w:r w:rsidRPr="00700D7A">
        <w:rPr>
          <w:rStyle w:val="fontstyle01"/>
          <w:rFonts w:asciiTheme="minorHAnsi" w:hAnsiTheme="minorHAnsi" w:cstheme="minorHAnsi"/>
        </w:rPr>
        <w:t xml:space="preserve">ARIAS, D. (2011), El co-relato de la imagen fotográfica: la arqueología visual como metodología en la exploración de la memoria etnohistórica. </w:t>
      </w:r>
      <w:r w:rsidRPr="00700D7A">
        <w:rPr>
          <w:rStyle w:val="fontstyle21"/>
          <w:rFonts w:asciiTheme="minorHAnsi" w:hAnsiTheme="minorHAnsi" w:cstheme="minorHAnsi"/>
        </w:rPr>
        <w:t>QuAderns-e. Institut Català d`Antropologia</w:t>
      </w:r>
      <w:r w:rsidRPr="00700D7A">
        <w:rPr>
          <w:rStyle w:val="fontstyle01"/>
          <w:rFonts w:asciiTheme="minorHAnsi" w:hAnsiTheme="minorHAnsi" w:cstheme="minorHAnsi"/>
        </w:rPr>
        <w:t xml:space="preserve">. 16, pp. 173-188. Recuperado de </w:t>
      </w:r>
      <w:hyperlink r:id="rId6" w:history="1">
        <w:r w:rsidRPr="00700D7A">
          <w:rPr>
            <w:rStyle w:val="Hipervnculo"/>
            <w:rFonts w:asciiTheme="minorHAnsi" w:hAnsiTheme="minorHAnsi" w:cstheme="minorHAnsi"/>
          </w:rPr>
          <w:t>https://www.raco.cat/index.php/QuadernseICA/article/view/247204</w:t>
        </w:r>
      </w:hyperlink>
      <w:r w:rsidRPr="00700D7A">
        <w:rPr>
          <w:rStyle w:val="fontstyle01"/>
          <w:rFonts w:asciiTheme="minorHAnsi" w:hAnsiTheme="minorHAnsi" w:cstheme="minorHAnsi"/>
        </w:rPr>
        <w:t xml:space="preserve"> </w:t>
      </w:r>
    </w:p>
    <w:p w14:paraId="3C14AE5C" w14:textId="715D603E" w:rsidR="003E2F46" w:rsidRDefault="009F32AB" w:rsidP="003E2F46">
      <w:pPr>
        <w:pStyle w:val="NormalWeb"/>
        <w:shd w:val="clear" w:color="auto" w:fill="FFFFFF"/>
        <w:spacing w:before="0" w:beforeAutospacing="0" w:after="173" w:afterAutospacing="0"/>
        <w:ind w:left="450" w:hanging="450"/>
        <w:rPr>
          <w:rFonts w:asciiTheme="minorHAnsi" w:hAnsiTheme="minorHAnsi" w:cstheme="minorHAnsi"/>
        </w:rPr>
      </w:pPr>
      <w:r w:rsidRPr="000A1E20">
        <w:rPr>
          <w:rFonts w:asciiTheme="minorHAnsi" w:hAnsiTheme="minorHAnsi" w:cstheme="minorHAnsi"/>
          <w:shd w:val="clear" w:color="auto" w:fill="FFFFFF"/>
        </w:rPr>
        <w:t>Baudrillard, J. (1997). </w:t>
      </w:r>
      <w:r w:rsidRPr="000A1E20">
        <w:rPr>
          <w:rFonts w:asciiTheme="minorHAnsi" w:hAnsiTheme="minorHAnsi" w:cstheme="minorHAnsi"/>
          <w:i/>
          <w:iCs/>
          <w:shd w:val="clear" w:color="auto" w:fill="FFFFFF"/>
        </w:rPr>
        <w:t>El otro por sí mismo</w:t>
      </w:r>
      <w:r w:rsidRPr="000A1E20">
        <w:rPr>
          <w:rFonts w:asciiTheme="minorHAnsi" w:hAnsiTheme="minorHAnsi" w:cstheme="minorHAnsi"/>
          <w:shd w:val="clear" w:color="auto" w:fill="FFFFFF"/>
        </w:rPr>
        <w:t>. Anagrama.</w:t>
      </w:r>
    </w:p>
    <w:p w14:paraId="5D6287C9" w14:textId="20E17BFD" w:rsidR="008A5120" w:rsidRDefault="008A5120" w:rsidP="00700D7A">
      <w:pPr>
        <w:pStyle w:val="NormalWeb"/>
        <w:shd w:val="clear" w:color="auto" w:fill="FFFFFF"/>
        <w:spacing w:before="0" w:beforeAutospacing="0" w:after="173" w:afterAutospacing="0"/>
        <w:ind w:left="450" w:hanging="450"/>
        <w:rPr>
          <w:rFonts w:asciiTheme="minorHAnsi" w:hAnsiTheme="minorHAnsi" w:cstheme="minorHAnsi"/>
          <w:color w:val="53565A"/>
        </w:rPr>
      </w:pPr>
      <w:r w:rsidRPr="000A1E20">
        <w:rPr>
          <w:rFonts w:asciiTheme="minorHAnsi" w:hAnsiTheme="minorHAnsi" w:cstheme="minorHAnsi"/>
          <w:highlight w:val="yellow"/>
        </w:rPr>
        <w:t xml:space="preserve">García Roldán, Á. (2012). SEGUNDA ESTRUCTURA. El vídeo-ensayo. En </w:t>
      </w:r>
      <w:r w:rsidRPr="000A1E20">
        <w:rPr>
          <w:rFonts w:asciiTheme="minorHAnsi" w:hAnsiTheme="minorHAnsi" w:cstheme="minorHAnsi"/>
          <w:i/>
          <w:iCs/>
          <w:highlight w:val="yellow"/>
        </w:rPr>
        <w:t xml:space="preserve">Videoarte en contextos educativos: las nuevas narrativas audiovisuales y su inclusión curricular en los programas de educación artística desde una perspectiva a/r/tográfica </w:t>
      </w:r>
      <w:r w:rsidRPr="000A1E20">
        <w:rPr>
          <w:rFonts w:asciiTheme="minorHAnsi" w:hAnsiTheme="minorHAnsi" w:cstheme="minorHAnsi"/>
          <w:highlight w:val="yellow"/>
        </w:rPr>
        <w:t>(pp. 239-</w:t>
      </w:r>
      <w:r w:rsidR="0073497E" w:rsidRPr="000A1E20">
        <w:rPr>
          <w:rFonts w:asciiTheme="minorHAnsi" w:hAnsiTheme="minorHAnsi" w:cstheme="minorHAnsi"/>
          <w:highlight w:val="yellow"/>
        </w:rPr>
        <w:t>266</w:t>
      </w:r>
      <w:r w:rsidRPr="000A1E20">
        <w:rPr>
          <w:rFonts w:asciiTheme="minorHAnsi" w:hAnsiTheme="minorHAnsi" w:cstheme="minorHAnsi"/>
          <w:highlight w:val="yellow"/>
        </w:rPr>
        <w:t xml:space="preserve">) </w:t>
      </w:r>
      <w:r w:rsidRPr="000A1E20">
        <w:rPr>
          <w:rFonts w:asciiTheme="minorHAnsi" w:hAnsiTheme="minorHAnsi" w:cstheme="minorHAnsi"/>
          <w:i/>
          <w:iCs/>
          <w:highlight w:val="yellow"/>
        </w:rPr>
        <w:t> </w:t>
      </w:r>
      <w:hyperlink r:id="rId7" w:tgtFrame="_blank" w:history="1">
        <w:r w:rsidRPr="00700D7A">
          <w:rPr>
            <w:rStyle w:val="Hipervnculo"/>
            <w:rFonts w:asciiTheme="minorHAnsi" w:hAnsiTheme="minorHAnsi" w:cstheme="minorHAnsi"/>
            <w:highlight w:val="yellow"/>
          </w:rPr>
          <w:t>https://dialnet.unirioja.es/servlet/tesis?codigo=61734</w:t>
        </w:r>
      </w:hyperlink>
    </w:p>
    <w:p w14:paraId="3BCD6C4F" w14:textId="516CDB07" w:rsidR="0073497E" w:rsidRPr="00700D7A" w:rsidRDefault="0073497E" w:rsidP="00700D7A">
      <w:pPr>
        <w:pStyle w:val="NormalWeb"/>
        <w:shd w:val="clear" w:color="auto" w:fill="FFFFFF"/>
        <w:spacing w:before="0" w:beforeAutospacing="0" w:after="173" w:afterAutospacing="0"/>
        <w:ind w:left="450" w:hanging="450"/>
        <w:rPr>
          <w:rFonts w:asciiTheme="minorHAnsi" w:hAnsiTheme="minorHAnsi" w:cstheme="minorHAnsi"/>
          <w:color w:val="53565A"/>
        </w:rPr>
      </w:pPr>
      <w:r w:rsidRPr="000A1E20">
        <w:rPr>
          <w:rFonts w:asciiTheme="minorHAnsi" w:hAnsiTheme="minorHAnsi" w:cstheme="minorHAnsi"/>
        </w:rPr>
        <w:t xml:space="preserve">García Roldán, Á. (2012). CUARTA ESTRUCTURA. La vídeo-referencia. En </w:t>
      </w:r>
      <w:r w:rsidRPr="000A1E20">
        <w:rPr>
          <w:rFonts w:asciiTheme="minorHAnsi" w:hAnsiTheme="minorHAnsi" w:cstheme="minorHAnsi"/>
          <w:i/>
          <w:iCs/>
        </w:rPr>
        <w:t xml:space="preserve">Videoarte en contextos educativos: las nuevas narrativas audiovisuales y su inclusión curricular en los programas de educación artística desde una perspectiva a/r/tográfica </w:t>
      </w:r>
      <w:r w:rsidRPr="000A1E20">
        <w:rPr>
          <w:rFonts w:asciiTheme="minorHAnsi" w:hAnsiTheme="minorHAnsi" w:cstheme="minorHAnsi"/>
        </w:rPr>
        <w:t xml:space="preserve">(pp. 320-368) </w:t>
      </w:r>
      <w:r w:rsidRPr="000A1E20">
        <w:rPr>
          <w:rFonts w:asciiTheme="minorHAnsi" w:hAnsiTheme="minorHAnsi" w:cstheme="minorHAnsi"/>
          <w:i/>
          <w:iCs/>
        </w:rPr>
        <w:t> </w:t>
      </w:r>
      <w:hyperlink r:id="rId8" w:tgtFrame="_blank" w:history="1">
        <w:r w:rsidRPr="00700D7A">
          <w:rPr>
            <w:rStyle w:val="Hipervnculo"/>
            <w:rFonts w:asciiTheme="minorHAnsi" w:hAnsiTheme="minorHAnsi" w:cstheme="minorHAnsi"/>
          </w:rPr>
          <w:t>https://dialnet.unirioja.es/servlet/tesis?codigo=61734</w:t>
        </w:r>
      </w:hyperlink>
    </w:p>
    <w:p w14:paraId="5564C3AD" w14:textId="2BCD932C" w:rsidR="00A12963" w:rsidRDefault="00A12963" w:rsidP="00700D7A">
      <w:pPr>
        <w:pStyle w:val="NormalWeb"/>
        <w:shd w:val="clear" w:color="auto" w:fill="FFFFFF"/>
        <w:spacing w:before="0" w:beforeAutospacing="0" w:after="173" w:afterAutospacing="0"/>
        <w:ind w:left="450" w:hanging="450"/>
        <w:rPr>
          <w:rStyle w:val="value"/>
          <w:rFonts w:asciiTheme="minorHAnsi" w:hAnsiTheme="minorHAnsi" w:cstheme="minorHAnsi"/>
          <w:shd w:val="clear" w:color="auto" w:fill="FFFFFF"/>
        </w:rPr>
      </w:pPr>
      <w:r w:rsidRPr="00F11D29">
        <w:rPr>
          <w:rFonts w:asciiTheme="minorHAnsi" w:hAnsiTheme="minorHAnsi" w:cstheme="minorHAnsi"/>
          <w:highlight w:val="yellow"/>
        </w:rPr>
        <w:lastRenderedPageBreak/>
        <w:t xml:space="preserve">García Roldán, Á. (2020). </w:t>
      </w:r>
      <w:r w:rsidRPr="000A1E20">
        <w:rPr>
          <w:rFonts w:asciiTheme="minorHAnsi" w:hAnsiTheme="minorHAnsi" w:cstheme="minorHAnsi"/>
          <w:highlight w:val="yellow"/>
        </w:rPr>
        <w:t>El vídeo-ensayo en las metodologías artísticas de investigación en educación.</w:t>
      </w:r>
      <w:r w:rsidRPr="000A1E20">
        <w:rPr>
          <w:rFonts w:asciiTheme="minorHAnsi" w:hAnsiTheme="minorHAnsi" w:cstheme="minorHAnsi"/>
          <w:i/>
          <w:iCs/>
          <w:highlight w:val="yellow"/>
        </w:rPr>
        <w:t> Comunicación Y Métodos, 2</w:t>
      </w:r>
      <w:r w:rsidRPr="000A1E20">
        <w:rPr>
          <w:rFonts w:asciiTheme="minorHAnsi" w:hAnsiTheme="minorHAnsi" w:cstheme="minorHAnsi"/>
          <w:highlight w:val="yellow"/>
        </w:rPr>
        <w:t>(1), 108-125</w:t>
      </w:r>
      <w:r w:rsidRPr="00700D7A">
        <w:rPr>
          <w:rFonts w:asciiTheme="minorHAnsi" w:hAnsiTheme="minorHAnsi" w:cstheme="minorHAnsi"/>
          <w:color w:val="53565A"/>
          <w:highlight w:val="yellow"/>
        </w:rPr>
        <w:t xml:space="preserve">. </w:t>
      </w:r>
      <w:r w:rsidRPr="00700D7A">
        <w:rPr>
          <w:rStyle w:val="label"/>
          <w:rFonts w:asciiTheme="minorHAnsi" w:hAnsiTheme="minorHAnsi" w:cstheme="minorHAnsi"/>
          <w:b/>
          <w:bCs/>
          <w:highlight w:val="yellow"/>
          <w:shd w:val="clear" w:color="auto" w:fill="FFFFFF"/>
        </w:rPr>
        <w:t> </w:t>
      </w:r>
      <w:hyperlink r:id="rId9" w:history="1">
        <w:r w:rsidRPr="00700D7A">
          <w:rPr>
            <w:rStyle w:val="Hipervnculo"/>
            <w:rFonts w:asciiTheme="minorHAnsi" w:hAnsiTheme="minorHAnsi" w:cstheme="minorHAnsi"/>
            <w:color w:val="007AB2"/>
            <w:highlight w:val="yellow"/>
          </w:rPr>
          <w:t>https://doi.org/10.35951/v2i1.68</w:t>
        </w:r>
      </w:hyperlink>
    </w:p>
    <w:p w14:paraId="0893BAC8" w14:textId="77777777" w:rsidR="003E2F46" w:rsidRPr="00700D7A" w:rsidRDefault="003E2F46" w:rsidP="00700D7A">
      <w:pPr>
        <w:pStyle w:val="NormalWeb"/>
        <w:shd w:val="clear" w:color="auto" w:fill="FFFFFF"/>
        <w:spacing w:before="0" w:beforeAutospacing="0" w:after="173" w:afterAutospacing="0"/>
        <w:ind w:left="450" w:hanging="450"/>
        <w:rPr>
          <w:rFonts w:asciiTheme="minorHAnsi" w:hAnsiTheme="minorHAnsi" w:cstheme="minorHAnsi"/>
          <w:color w:val="53565A"/>
        </w:rPr>
      </w:pPr>
    </w:p>
    <w:p w14:paraId="09D2F4AE" w14:textId="24900AC5" w:rsidR="003E2F46" w:rsidRPr="00700D7A" w:rsidRDefault="003E2F46" w:rsidP="003E2F46">
      <w:pPr>
        <w:pStyle w:val="NormalWeb"/>
        <w:shd w:val="clear" w:color="auto" w:fill="FFFFFF"/>
        <w:spacing w:before="0" w:beforeAutospacing="0" w:after="173" w:afterAutospacing="0"/>
        <w:ind w:left="450" w:hanging="450"/>
        <w:rPr>
          <w:rFonts w:asciiTheme="minorHAnsi" w:hAnsiTheme="minorHAnsi" w:cstheme="minorHAnsi"/>
          <w:color w:val="53565A"/>
        </w:rPr>
      </w:pPr>
      <w:r w:rsidRPr="003E2F46">
        <w:rPr>
          <w:rFonts w:asciiTheme="minorHAnsi" w:hAnsiTheme="minorHAnsi" w:cstheme="minorHAnsi"/>
          <w:highlight w:val="yellow"/>
        </w:rPr>
        <w:t>García Roldán, Á.</w:t>
      </w:r>
      <w:r>
        <w:rPr>
          <w:rFonts w:asciiTheme="minorHAnsi" w:hAnsiTheme="minorHAnsi" w:cstheme="minorHAnsi"/>
          <w:highlight w:val="yellow"/>
        </w:rPr>
        <w:t xml:space="preserve"> </w:t>
      </w:r>
      <w:r w:rsidRPr="003E2F46">
        <w:rPr>
          <w:rFonts w:asciiTheme="minorHAnsi" w:hAnsiTheme="minorHAnsi" w:cstheme="minorHAnsi"/>
          <w:i/>
          <w:iCs/>
          <w:highlight w:val="yellow"/>
        </w:rPr>
        <w:t>Proyectos. Video-evocación. </w:t>
      </w:r>
      <w:r w:rsidRPr="003E2F46">
        <w:rPr>
          <w:rFonts w:asciiTheme="minorHAnsi" w:hAnsiTheme="minorHAnsi" w:cstheme="minorHAnsi"/>
          <w:highlight w:val="yellow"/>
        </w:rPr>
        <w:t>educaci</w:t>
      </w:r>
      <w:r w:rsidRPr="009B63B9">
        <w:rPr>
          <w:rFonts w:asciiTheme="minorHAnsi" w:hAnsiTheme="minorHAnsi" w:cstheme="minorHAnsi"/>
          <w:highlight w:val="yellow"/>
        </w:rPr>
        <w:t>onartistica</w:t>
      </w:r>
      <w:r w:rsidRPr="009B63B9">
        <w:rPr>
          <w:rFonts w:asciiTheme="minorHAnsi" w:hAnsiTheme="minorHAnsi" w:cstheme="minorHAnsi"/>
          <w:color w:val="53565A"/>
          <w:highlight w:val="yellow"/>
        </w:rPr>
        <w:t>. </w:t>
      </w:r>
      <w:r w:rsidR="00B70966" w:rsidRPr="009B63B9">
        <w:rPr>
          <w:rFonts w:asciiTheme="minorHAnsi" w:hAnsiTheme="minorHAnsi" w:cstheme="minorHAnsi"/>
          <w:highlight w:val="yellow"/>
        </w:rPr>
        <w:t xml:space="preserve"> </w:t>
      </w:r>
      <w:hyperlink r:id="rId10" w:history="1">
        <w:r w:rsidR="00B70966" w:rsidRPr="009B63B9">
          <w:rPr>
            <w:rStyle w:val="Hipervnculo"/>
            <w:rFonts w:asciiTheme="minorHAnsi" w:hAnsiTheme="minorHAnsi" w:cstheme="minorHAnsi"/>
            <w:highlight w:val="yellow"/>
          </w:rPr>
          <w:t>https://angarrol2.wixsite.com/educacionartistica/video-evocacion</w:t>
        </w:r>
      </w:hyperlink>
      <w:r w:rsidR="00B70966">
        <w:t xml:space="preserve"> </w:t>
      </w:r>
      <w:r w:rsidR="00B70966" w:rsidRPr="00700D7A">
        <w:rPr>
          <w:rFonts w:asciiTheme="minorHAnsi" w:hAnsiTheme="minorHAnsi" w:cstheme="minorHAnsi"/>
          <w:color w:val="53565A"/>
        </w:rPr>
        <w:t xml:space="preserve"> </w:t>
      </w:r>
    </w:p>
    <w:p w14:paraId="15B3AB8D" w14:textId="7BB4AFB6" w:rsidR="00A12963" w:rsidRPr="00700D7A" w:rsidRDefault="00A12963" w:rsidP="00700D7A">
      <w:pPr>
        <w:pStyle w:val="NormalWeb"/>
        <w:shd w:val="clear" w:color="auto" w:fill="FFFFFF"/>
        <w:spacing w:before="0" w:beforeAutospacing="0" w:after="173" w:afterAutospacing="0"/>
        <w:ind w:left="450" w:hanging="450"/>
        <w:rPr>
          <w:rFonts w:asciiTheme="minorHAnsi" w:hAnsiTheme="minorHAnsi" w:cstheme="minorHAnsi"/>
          <w:color w:val="53565A"/>
          <w:highlight w:val="yellow"/>
        </w:rPr>
      </w:pPr>
      <w:r w:rsidRPr="000A1E20">
        <w:rPr>
          <w:rFonts w:asciiTheme="minorHAnsi" w:hAnsiTheme="minorHAnsi" w:cstheme="minorHAnsi"/>
          <w:highlight w:val="yellow"/>
        </w:rPr>
        <w:t>González-Agudo, I. (2019). </w:t>
      </w:r>
      <w:r w:rsidRPr="000A1E20">
        <w:rPr>
          <w:rFonts w:asciiTheme="minorHAnsi" w:hAnsiTheme="minorHAnsi" w:cstheme="minorHAnsi"/>
          <w:i/>
          <w:iCs/>
          <w:highlight w:val="yellow"/>
        </w:rPr>
        <w:t>La era de la Postfotografía. Del archivo familiar a la fotonovela</w:t>
      </w:r>
      <w:r w:rsidRPr="00700D7A">
        <w:rPr>
          <w:rFonts w:asciiTheme="minorHAnsi" w:hAnsiTheme="minorHAnsi" w:cstheme="minorHAnsi"/>
          <w:i/>
          <w:iCs/>
          <w:color w:val="53565A"/>
          <w:highlight w:val="yellow"/>
        </w:rPr>
        <w:t>.</w:t>
      </w:r>
      <w:r w:rsidRPr="00700D7A">
        <w:rPr>
          <w:rFonts w:asciiTheme="minorHAnsi" w:hAnsiTheme="minorHAnsi" w:cstheme="minorHAnsi"/>
          <w:color w:val="53565A"/>
          <w:highlight w:val="yellow"/>
        </w:rPr>
        <w:t> </w:t>
      </w:r>
      <w:hyperlink r:id="rId11" w:history="1">
        <w:r w:rsidR="003E2F46" w:rsidRPr="00050EF5">
          <w:rPr>
            <w:rStyle w:val="Hipervnculo"/>
            <w:rFonts w:asciiTheme="minorHAnsi" w:hAnsiTheme="minorHAnsi" w:cstheme="minorHAnsi"/>
            <w:highlight w:val="yellow"/>
          </w:rPr>
          <w:t>http://digibug.ugr.es/handle/10481/54846</w:t>
        </w:r>
      </w:hyperlink>
    </w:p>
    <w:p w14:paraId="28C902B0" w14:textId="5EBB37C3" w:rsidR="00A12963" w:rsidRPr="00700D7A" w:rsidRDefault="00A12963" w:rsidP="00700D7A">
      <w:pPr>
        <w:pStyle w:val="NormalWeb"/>
        <w:shd w:val="clear" w:color="auto" w:fill="FFFFFF"/>
        <w:spacing w:before="0" w:beforeAutospacing="0" w:after="173" w:afterAutospacing="0"/>
        <w:ind w:left="450" w:hanging="450"/>
        <w:rPr>
          <w:rFonts w:asciiTheme="minorHAnsi" w:hAnsiTheme="minorHAnsi" w:cstheme="minorHAnsi"/>
          <w:color w:val="53565A"/>
        </w:rPr>
      </w:pPr>
      <w:r w:rsidRPr="000A1E20">
        <w:rPr>
          <w:rFonts w:asciiTheme="minorHAnsi" w:hAnsiTheme="minorHAnsi" w:cstheme="minorHAnsi"/>
          <w:highlight w:val="yellow"/>
        </w:rPr>
        <w:t>González-Agudo, I. (Producer), &amp; González-Agudo, I. (Director). (2020).</w:t>
      </w:r>
      <w:r w:rsidRPr="000A1E20">
        <w:rPr>
          <w:rFonts w:asciiTheme="minorHAnsi" w:hAnsiTheme="minorHAnsi" w:cstheme="minorHAnsi"/>
          <w:i/>
          <w:iCs/>
          <w:highlight w:val="yellow"/>
        </w:rPr>
        <w:t> El simulacro como ensayo / Simulation as essay. </w:t>
      </w:r>
      <w:r w:rsidRPr="000A1E20">
        <w:rPr>
          <w:rFonts w:asciiTheme="minorHAnsi" w:hAnsiTheme="minorHAnsi" w:cstheme="minorHAnsi"/>
          <w:highlight w:val="yellow"/>
        </w:rPr>
        <w:t>[Video/DVD] Granada: Videonarración artográfica. </w:t>
      </w:r>
      <w:hyperlink r:id="rId12" w:tgtFrame="_blank" w:history="1">
        <w:r w:rsidRPr="00700D7A">
          <w:rPr>
            <w:rStyle w:val="Hipervnculo"/>
            <w:rFonts w:asciiTheme="minorHAnsi" w:hAnsiTheme="minorHAnsi" w:cstheme="minorHAnsi"/>
            <w:color w:val="0066CC"/>
            <w:highlight w:val="yellow"/>
          </w:rPr>
          <w:t>https://vimeo.com/422935625</w:t>
        </w:r>
      </w:hyperlink>
    </w:p>
    <w:p w14:paraId="11D69AD8" w14:textId="77777777" w:rsidR="00204EFC" w:rsidRPr="00F11D29" w:rsidRDefault="009F32AB" w:rsidP="00204EFC">
      <w:pPr>
        <w:spacing w:line="240" w:lineRule="auto"/>
        <w:rPr>
          <w:rFonts w:eastAsia="Times New Roman" w:cstheme="minorHAnsi"/>
          <w:color w:val="53565A"/>
          <w:sz w:val="24"/>
          <w:szCs w:val="24"/>
          <w:lang w:eastAsia="es-ES"/>
        </w:rPr>
      </w:pPr>
      <w:r w:rsidRPr="000A1E20">
        <w:rPr>
          <w:rFonts w:eastAsia="Times New Roman" w:cstheme="minorHAnsi"/>
          <w:sz w:val="24"/>
          <w:szCs w:val="24"/>
          <w:highlight w:val="yellow"/>
          <w:lang w:eastAsia="es-ES"/>
        </w:rPr>
        <w:t xml:space="preserve">González-Agudo, I. (2020). Iluminada González Agudo. visualnarrative. </w:t>
      </w:r>
      <w:hyperlink r:id="rId13" w:history="1">
        <w:r w:rsidRPr="00F11D29">
          <w:rPr>
            <w:rStyle w:val="Hipervnculo"/>
            <w:rFonts w:eastAsia="Times New Roman" w:cstheme="minorHAnsi"/>
            <w:sz w:val="24"/>
            <w:szCs w:val="24"/>
            <w:highlight w:val="yellow"/>
            <w:lang w:eastAsia="es-ES"/>
          </w:rPr>
          <w:t>https://iluminadagonzalez.com/visualnarrative</w:t>
        </w:r>
      </w:hyperlink>
    </w:p>
    <w:p w14:paraId="37BF3E78" w14:textId="5AAF688D" w:rsidR="00204EFC" w:rsidRDefault="00204EFC" w:rsidP="00700D7A">
      <w:pPr>
        <w:pStyle w:val="NormalWeb"/>
        <w:shd w:val="clear" w:color="auto" w:fill="FFFFFF"/>
        <w:spacing w:before="0" w:beforeAutospacing="0" w:after="173" w:afterAutospacing="0"/>
        <w:ind w:left="450" w:hanging="450"/>
        <w:rPr>
          <w:rFonts w:asciiTheme="minorHAnsi" w:hAnsiTheme="minorHAnsi" w:cstheme="minorHAnsi"/>
        </w:rPr>
      </w:pPr>
      <w:r w:rsidRPr="00204EFC">
        <w:rPr>
          <w:rFonts w:asciiTheme="minorHAnsi" w:hAnsiTheme="minorHAnsi" w:cstheme="minorHAnsi"/>
          <w:lang w:val="en-US"/>
        </w:rPr>
        <w:t xml:space="preserve">Hitchcock, A. (Producer), &amp; Hitchcock, A. (Director). </w:t>
      </w:r>
      <w:r w:rsidRPr="00204EFC">
        <w:rPr>
          <w:rFonts w:asciiTheme="minorHAnsi" w:hAnsiTheme="minorHAnsi" w:cstheme="minorHAnsi"/>
        </w:rPr>
        <w:t>(1954). </w:t>
      </w:r>
      <w:hyperlink r:id="rId14" w:history="1">
        <w:r w:rsidRPr="00204EFC">
          <w:rPr>
            <w:rStyle w:val="Hipervnculo"/>
            <w:rFonts w:asciiTheme="minorHAnsi" w:hAnsiTheme="minorHAnsi" w:cstheme="minorHAnsi"/>
          </w:rPr>
          <w:t>La ventana indiscreta</w:t>
        </w:r>
      </w:hyperlink>
      <w:r w:rsidRPr="00204EFC">
        <w:rPr>
          <w:rFonts w:asciiTheme="minorHAnsi" w:hAnsiTheme="minorHAnsi" w:cstheme="minorHAnsi"/>
        </w:rPr>
        <w:t>. [Video/DVD] Estados Unidos: Paramount Pictures.</w:t>
      </w:r>
    </w:p>
    <w:p w14:paraId="4278D1D6" w14:textId="31702EC6" w:rsidR="00A12963" w:rsidRPr="00700D7A" w:rsidRDefault="00A12963" w:rsidP="00700D7A">
      <w:pPr>
        <w:pStyle w:val="NormalWeb"/>
        <w:shd w:val="clear" w:color="auto" w:fill="FFFFFF"/>
        <w:spacing w:before="0" w:beforeAutospacing="0" w:after="173" w:afterAutospacing="0"/>
        <w:ind w:left="450" w:hanging="450"/>
        <w:rPr>
          <w:rFonts w:asciiTheme="minorHAnsi" w:hAnsiTheme="minorHAnsi" w:cstheme="minorHAnsi"/>
          <w:color w:val="53565A"/>
        </w:rPr>
      </w:pPr>
      <w:r w:rsidRPr="000A1E20">
        <w:rPr>
          <w:rFonts w:asciiTheme="minorHAnsi" w:hAnsiTheme="minorHAnsi" w:cstheme="minorHAnsi"/>
        </w:rPr>
        <w:t>Machado, A. (2010). </w:t>
      </w:r>
      <w:r w:rsidRPr="000A1E20">
        <w:rPr>
          <w:rFonts w:asciiTheme="minorHAnsi" w:hAnsiTheme="minorHAnsi" w:cstheme="minorHAnsi"/>
          <w:i/>
          <w:iCs/>
        </w:rPr>
        <w:t>El filme-ensayo. </w:t>
      </w:r>
      <w:r w:rsidRPr="000A1E20">
        <w:rPr>
          <w:rFonts w:asciiTheme="minorHAnsi" w:hAnsiTheme="minorHAnsi" w:cstheme="minorHAnsi"/>
        </w:rPr>
        <w:t>laFuga, 11</w:t>
      </w:r>
      <w:r w:rsidRPr="00700D7A">
        <w:rPr>
          <w:rFonts w:asciiTheme="minorHAnsi" w:hAnsiTheme="minorHAnsi" w:cstheme="minorHAnsi"/>
          <w:color w:val="53565A"/>
        </w:rPr>
        <w:t>. </w:t>
      </w:r>
      <w:hyperlink r:id="rId15" w:tgtFrame="_blank" w:history="1">
        <w:r w:rsidRPr="00700D7A">
          <w:rPr>
            <w:rStyle w:val="Hipervnculo"/>
            <w:rFonts w:asciiTheme="minorHAnsi" w:hAnsiTheme="minorHAnsi" w:cstheme="minorHAnsi"/>
            <w:color w:val="0066CC"/>
          </w:rPr>
          <w:t>http://www.lafuga.cl/el-filme-ensayo/409/</w:t>
        </w:r>
      </w:hyperlink>
    </w:p>
    <w:p w14:paraId="35B29F7A" w14:textId="209CDEA5" w:rsidR="00D63111" w:rsidRPr="00700D7A" w:rsidRDefault="00A12963" w:rsidP="00700D7A">
      <w:pPr>
        <w:pStyle w:val="NormalWeb"/>
        <w:shd w:val="clear" w:color="auto" w:fill="FFFFFF"/>
        <w:spacing w:before="0" w:beforeAutospacing="0" w:after="173" w:afterAutospacing="0"/>
        <w:ind w:left="450" w:hanging="450"/>
        <w:rPr>
          <w:rFonts w:asciiTheme="minorHAnsi" w:hAnsiTheme="minorHAnsi" w:cstheme="minorHAnsi"/>
          <w:color w:val="53565A"/>
        </w:rPr>
      </w:pPr>
      <w:r w:rsidRPr="000A1E20">
        <w:rPr>
          <w:rFonts w:asciiTheme="minorHAnsi" w:hAnsiTheme="minorHAnsi" w:cstheme="minorHAnsi"/>
        </w:rPr>
        <w:t>Rivas Herencia, E. (2013). </w:t>
      </w:r>
      <w:r w:rsidRPr="000A1E20">
        <w:rPr>
          <w:rFonts w:asciiTheme="minorHAnsi" w:hAnsiTheme="minorHAnsi" w:cstheme="minorHAnsi"/>
          <w:i/>
          <w:iCs/>
        </w:rPr>
        <w:t>Simulacros de verdad: absurdo e ironía en el arte y el pensamiento de la posmodernidad. </w:t>
      </w:r>
      <w:r w:rsidRPr="000A1E20">
        <w:rPr>
          <w:rFonts w:asciiTheme="minorHAnsi" w:hAnsiTheme="minorHAnsi" w:cstheme="minorHAnsi"/>
        </w:rPr>
        <w:t>Universidad de Granada). Retrieved from </w:t>
      </w:r>
      <w:hyperlink r:id="rId16" w:tgtFrame="_blank" w:history="1">
        <w:r w:rsidRPr="00700D7A">
          <w:rPr>
            <w:rStyle w:val="Hipervnculo"/>
            <w:rFonts w:asciiTheme="minorHAnsi" w:hAnsiTheme="minorHAnsi" w:cstheme="minorHAnsi"/>
            <w:color w:val="0066CC"/>
          </w:rPr>
          <w:t>http://hdl.handle.net/10481/23484</w:t>
        </w:r>
      </w:hyperlink>
    </w:p>
    <w:p w14:paraId="3D1612D1" w14:textId="6DA533CA" w:rsidR="00D63111" w:rsidRPr="00700D7A" w:rsidRDefault="00D63111" w:rsidP="00700D7A">
      <w:pPr>
        <w:pStyle w:val="NormalWeb"/>
        <w:shd w:val="clear" w:color="auto" w:fill="FFFFFF"/>
        <w:spacing w:before="0" w:beforeAutospacing="0" w:after="173" w:afterAutospacing="0"/>
        <w:ind w:left="450" w:hanging="450"/>
        <w:rPr>
          <w:rFonts w:asciiTheme="minorHAnsi" w:eastAsiaTheme="minorHAnsi" w:hAnsiTheme="minorHAnsi" w:cstheme="minorHAnsi"/>
          <w:lang w:eastAsia="en-US"/>
        </w:rPr>
      </w:pPr>
      <w:r w:rsidRPr="000A1E20">
        <w:rPr>
          <w:rFonts w:asciiTheme="minorHAnsi" w:eastAsiaTheme="minorHAnsi" w:hAnsiTheme="minorHAnsi" w:cstheme="minorHAnsi"/>
          <w:shd w:val="clear" w:color="auto" w:fill="FFFFFF"/>
          <w:lang w:eastAsia="en-US"/>
        </w:rPr>
        <w:t>Sibilia, P. (2008). Yo pr</w:t>
      </w:r>
      <w:r w:rsidR="009F32AB" w:rsidRPr="000A1E20">
        <w:rPr>
          <w:rFonts w:asciiTheme="minorHAnsi" w:eastAsiaTheme="minorHAnsi" w:hAnsiTheme="minorHAnsi" w:cstheme="minorHAnsi"/>
          <w:shd w:val="clear" w:color="auto" w:fill="FFFFFF"/>
          <w:lang w:eastAsia="en-US"/>
        </w:rPr>
        <w:t>i</w:t>
      </w:r>
      <w:r w:rsidRPr="000A1E20">
        <w:rPr>
          <w:rFonts w:asciiTheme="minorHAnsi" w:eastAsiaTheme="minorHAnsi" w:hAnsiTheme="minorHAnsi" w:cstheme="minorHAnsi"/>
          <w:shd w:val="clear" w:color="auto" w:fill="FFFFFF"/>
          <w:lang w:eastAsia="en-US"/>
        </w:rPr>
        <w:t>vado y el declive del hombre público. </w:t>
      </w:r>
      <w:r w:rsidRPr="000A1E20">
        <w:rPr>
          <w:rFonts w:asciiTheme="minorHAnsi" w:eastAsiaTheme="minorHAnsi" w:hAnsiTheme="minorHAnsi" w:cstheme="minorHAnsi"/>
          <w:i/>
          <w:iCs/>
          <w:shd w:val="clear" w:color="auto" w:fill="FFFFFF"/>
          <w:lang w:eastAsia="en-US"/>
        </w:rPr>
        <w:t>La intimidad como espectáculo</w:t>
      </w:r>
      <w:r w:rsidRPr="000A1E20">
        <w:rPr>
          <w:rFonts w:asciiTheme="minorHAnsi" w:eastAsiaTheme="minorHAnsi" w:hAnsiTheme="minorHAnsi" w:cstheme="minorHAnsi"/>
          <w:shd w:val="clear" w:color="auto" w:fill="FFFFFF"/>
          <w:lang w:eastAsia="en-US"/>
        </w:rPr>
        <w:t> (I ed.).</w:t>
      </w:r>
      <w:r w:rsidR="009F32AB" w:rsidRPr="000A1E20">
        <w:rPr>
          <w:rFonts w:asciiTheme="minorHAnsi" w:eastAsiaTheme="minorHAnsi" w:hAnsiTheme="minorHAnsi" w:cstheme="minorHAnsi"/>
          <w:shd w:val="clear" w:color="auto" w:fill="FFFFFF"/>
          <w:lang w:eastAsia="en-US"/>
        </w:rPr>
        <w:t xml:space="preserve"> (pp. 65-102).</w:t>
      </w:r>
      <w:r w:rsidRPr="000A1E20">
        <w:rPr>
          <w:rFonts w:asciiTheme="minorHAnsi" w:eastAsiaTheme="minorHAnsi" w:hAnsiTheme="minorHAnsi" w:cstheme="minorHAnsi"/>
          <w:shd w:val="clear" w:color="auto" w:fill="FFFFFF"/>
          <w:lang w:eastAsia="en-US"/>
        </w:rPr>
        <w:t xml:space="preserve"> Fondo de Cultura Económica</w:t>
      </w:r>
      <w:r w:rsidRPr="00700D7A">
        <w:rPr>
          <w:rFonts w:asciiTheme="minorHAnsi" w:eastAsiaTheme="minorHAnsi" w:hAnsiTheme="minorHAnsi" w:cstheme="minorHAnsi"/>
          <w:color w:val="53565A"/>
          <w:shd w:val="clear" w:color="auto" w:fill="FFFFFF"/>
          <w:lang w:eastAsia="en-US"/>
        </w:rPr>
        <w:t>. </w:t>
      </w:r>
      <w:hyperlink r:id="rId17" w:tgtFrame="_blank" w:history="1">
        <w:r w:rsidRPr="00700D7A">
          <w:rPr>
            <w:rFonts w:asciiTheme="minorHAnsi" w:eastAsiaTheme="minorHAnsi" w:hAnsiTheme="minorHAnsi" w:cstheme="minorHAnsi"/>
            <w:color w:val="0066CC"/>
            <w:u w:val="single"/>
            <w:shd w:val="clear" w:color="auto" w:fill="FFFFFF"/>
            <w:lang w:eastAsia="en-US"/>
          </w:rPr>
          <w:t>https://dx.doi.org/10.5209/ARIS</w:t>
        </w:r>
      </w:hyperlink>
    </w:p>
    <w:p w14:paraId="75C0B14F" w14:textId="67C3C617" w:rsidR="009F32AB" w:rsidRPr="00700D7A" w:rsidRDefault="009F32AB" w:rsidP="00700D7A">
      <w:pPr>
        <w:pStyle w:val="NormalWeb"/>
        <w:shd w:val="clear" w:color="auto" w:fill="FFFFFF"/>
        <w:spacing w:before="0" w:beforeAutospacing="0" w:after="173" w:afterAutospacing="0"/>
        <w:ind w:left="450" w:hanging="450"/>
        <w:rPr>
          <w:rFonts w:asciiTheme="minorHAnsi" w:hAnsiTheme="minorHAnsi" w:cstheme="minorHAnsi"/>
          <w:color w:val="53565A"/>
          <w:lang w:val="en-US"/>
        </w:rPr>
      </w:pPr>
      <w:r w:rsidRPr="00F11D29">
        <w:rPr>
          <w:rFonts w:asciiTheme="minorHAnsi" w:hAnsiTheme="minorHAnsi" w:cstheme="minorHAnsi"/>
          <w:i/>
          <w:iCs/>
          <w:highlight w:val="yellow"/>
        </w:rPr>
        <w:t>STALKER PROJECT</w:t>
      </w:r>
      <w:r w:rsidRPr="00F11D29">
        <w:rPr>
          <w:rFonts w:asciiTheme="minorHAnsi" w:hAnsiTheme="minorHAnsi" w:cstheme="minorHAnsi"/>
          <w:highlight w:val="yellow"/>
        </w:rPr>
        <w:t xml:space="preserve">. </w:t>
      </w:r>
      <w:r w:rsidRPr="000A1E20">
        <w:rPr>
          <w:rFonts w:asciiTheme="minorHAnsi" w:hAnsiTheme="minorHAnsi" w:cstheme="minorHAnsi"/>
          <w:highlight w:val="yellow"/>
          <w:lang w:val="en-US"/>
        </w:rPr>
        <w:t xml:space="preserve">(2018). [Video/DVD] Granada: A/r/tography Films. </w:t>
      </w:r>
      <w:hyperlink r:id="rId18" w:history="1">
        <w:r w:rsidRPr="00700D7A">
          <w:rPr>
            <w:rStyle w:val="Hipervnculo"/>
            <w:rFonts w:asciiTheme="minorHAnsi" w:hAnsiTheme="minorHAnsi" w:cstheme="minorHAnsi"/>
            <w:highlight w:val="yellow"/>
            <w:lang w:val="en-US"/>
          </w:rPr>
          <w:t>https://vimeo.com/427154660</w:t>
        </w:r>
      </w:hyperlink>
      <w:r w:rsidRPr="00700D7A">
        <w:rPr>
          <w:rFonts w:asciiTheme="minorHAnsi" w:hAnsiTheme="minorHAnsi" w:cstheme="minorHAnsi"/>
          <w:color w:val="53565A"/>
          <w:lang w:val="en-US"/>
        </w:rPr>
        <w:t xml:space="preserve"> </w:t>
      </w:r>
      <w:r w:rsidR="004A12F4" w:rsidRPr="00700D7A">
        <w:rPr>
          <w:rFonts w:asciiTheme="minorHAnsi" w:hAnsiTheme="minorHAnsi" w:cstheme="minorHAnsi"/>
          <w:color w:val="53565A"/>
          <w:lang w:val="en-US"/>
        </w:rPr>
        <w:t>(min: 2</w:t>
      </w:r>
      <w:r w:rsidR="00E57AF9">
        <w:rPr>
          <w:rFonts w:asciiTheme="minorHAnsi" w:hAnsiTheme="minorHAnsi" w:cstheme="minorHAnsi"/>
          <w:color w:val="53565A"/>
          <w:lang w:val="en-US"/>
        </w:rPr>
        <w:t>:</w:t>
      </w:r>
      <w:r w:rsidR="004A12F4" w:rsidRPr="00700D7A">
        <w:rPr>
          <w:rFonts w:asciiTheme="minorHAnsi" w:hAnsiTheme="minorHAnsi" w:cstheme="minorHAnsi"/>
          <w:color w:val="53565A"/>
          <w:lang w:val="en-US"/>
        </w:rPr>
        <w:t>05-4:45)</w:t>
      </w:r>
    </w:p>
    <w:p w14:paraId="7B0B474F" w14:textId="238593A5" w:rsidR="00A12963" w:rsidRDefault="00D63111" w:rsidP="00700D7A">
      <w:pPr>
        <w:pStyle w:val="NormalWeb"/>
        <w:shd w:val="clear" w:color="auto" w:fill="FFFFFF"/>
        <w:spacing w:before="0" w:beforeAutospacing="0" w:after="173" w:afterAutospacing="0"/>
        <w:ind w:left="450" w:hanging="450"/>
        <w:rPr>
          <w:rFonts w:asciiTheme="minorHAnsi" w:hAnsiTheme="minorHAnsi" w:cstheme="minorHAnsi"/>
        </w:rPr>
      </w:pPr>
      <w:r w:rsidRPr="00F11D29">
        <w:rPr>
          <w:rFonts w:asciiTheme="minorHAnsi" w:hAnsiTheme="minorHAnsi" w:cstheme="minorHAnsi"/>
          <w:shd w:val="clear" w:color="auto" w:fill="FFFFFF"/>
          <w:lang w:val="en-US"/>
        </w:rPr>
        <w:t xml:space="preserve">Youngblood, G. (2000). </w:t>
      </w:r>
      <w:r w:rsidRPr="000A1E20">
        <w:rPr>
          <w:rFonts w:asciiTheme="minorHAnsi" w:hAnsiTheme="minorHAnsi" w:cstheme="minorHAnsi"/>
          <w:shd w:val="clear" w:color="auto" w:fill="FFFFFF"/>
        </w:rPr>
        <w:t>El aura del simulacro: el ordenador y la revolución cultural.</w:t>
      </w:r>
      <w:r w:rsidRPr="000A1E20">
        <w:rPr>
          <w:rFonts w:asciiTheme="minorHAnsi" w:hAnsiTheme="minorHAnsi" w:cstheme="minorHAnsi"/>
          <w:i/>
          <w:iCs/>
          <w:shd w:val="clear" w:color="auto" w:fill="FFFFFF"/>
        </w:rPr>
        <w:t> Telos, </w:t>
      </w:r>
      <w:r w:rsidRPr="000A1E20">
        <w:rPr>
          <w:rFonts w:asciiTheme="minorHAnsi" w:hAnsiTheme="minorHAnsi" w:cstheme="minorHAnsi"/>
          <w:shd w:val="clear" w:color="auto" w:fill="FFFFFF"/>
        </w:rPr>
        <w:t>(9</w:t>
      </w:r>
      <w:r w:rsidRPr="00700D7A">
        <w:rPr>
          <w:rFonts w:asciiTheme="minorHAnsi" w:hAnsiTheme="minorHAnsi" w:cstheme="minorHAnsi"/>
          <w:color w:val="53565A"/>
          <w:shd w:val="clear" w:color="auto" w:fill="FFFFFF"/>
        </w:rPr>
        <w:t>) </w:t>
      </w:r>
      <w:hyperlink r:id="rId19" w:tgtFrame="_blank" w:history="1">
        <w:r w:rsidRPr="00700D7A">
          <w:rPr>
            <w:rFonts w:asciiTheme="minorHAnsi" w:hAnsiTheme="minorHAnsi" w:cstheme="minorHAnsi"/>
            <w:color w:val="0066CC"/>
            <w:u w:val="single"/>
            <w:shd w:val="clear" w:color="auto" w:fill="FFFFFF"/>
          </w:rPr>
          <w:t>http://www.quadernsdigitals.net/index.php?accionMenu=hemeroteca.VisualizaArticuloIU.visualiza&amp;articulo_id=4329&amp;PHPSESSID=bc43b65cd167441932526c08ccaa1c0d</w:t>
        </w:r>
      </w:hyperlink>
    </w:p>
    <w:p w14:paraId="567DD40B" w14:textId="343C7F31" w:rsidR="00623BC3" w:rsidRDefault="00623BC3" w:rsidP="00700D7A">
      <w:pPr>
        <w:pStyle w:val="NormalWeb"/>
        <w:shd w:val="clear" w:color="auto" w:fill="FFFFFF"/>
        <w:spacing w:before="0" w:beforeAutospacing="0" w:after="173" w:afterAutospacing="0"/>
        <w:ind w:left="450" w:hanging="450"/>
        <w:rPr>
          <w:rFonts w:asciiTheme="minorHAnsi" w:hAnsiTheme="minorHAnsi" w:cstheme="minorHAnsi"/>
        </w:rPr>
      </w:pPr>
    </w:p>
    <w:p w14:paraId="0FE8426F" w14:textId="24D65E74" w:rsidR="00623BC3" w:rsidRDefault="00623BC3" w:rsidP="00623BC3">
      <w:pPr>
        <w:pStyle w:val="Ttulo"/>
      </w:pPr>
      <w:r>
        <w:t>Aplicaciones y programas que os he comentado</w:t>
      </w:r>
      <w:r w:rsidR="001B2DAC">
        <w:t xml:space="preserve"> </w:t>
      </w:r>
      <w:r w:rsidR="001B2DAC" w:rsidRPr="001B2DAC">
        <w:rPr>
          <w:sz w:val="36"/>
          <w:szCs w:val="36"/>
        </w:rPr>
        <w:t>(QUE NO HACE FALTA QUE UTILICÉIS</w:t>
      </w:r>
      <w:r w:rsidR="001B2DAC">
        <w:rPr>
          <w:sz w:val="36"/>
          <w:szCs w:val="36"/>
        </w:rPr>
        <w:t>)</w:t>
      </w:r>
      <w:r w:rsidRPr="001B2DAC">
        <w:rPr>
          <w:sz w:val="36"/>
          <w:szCs w:val="36"/>
        </w:rPr>
        <w:t>:</w:t>
      </w:r>
    </w:p>
    <w:p w14:paraId="6FA6148F" w14:textId="77777777" w:rsidR="00623BC3" w:rsidRDefault="00623BC3" w:rsidP="00623BC3"/>
    <w:p w14:paraId="1FE2A381" w14:textId="45200D81" w:rsidR="00623BC3" w:rsidRPr="001B2DAC" w:rsidRDefault="00623BC3" w:rsidP="00623BC3">
      <w:pPr>
        <w:rPr>
          <w:sz w:val="24"/>
          <w:szCs w:val="24"/>
        </w:rPr>
      </w:pPr>
      <w:r w:rsidRPr="001B2DAC">
        <w:rPr>
          <w:sz w:val="24"/>
          <w:szCs w:val="24"/>
        </w:rPr>
        <w:t xml:space="preserve">Para móvil: REFACE </w:t>
      </w:r>
      <w:r w:rsidRPr="001B2DAC">
        <w:rPr>
          <w:noProof/>
          <w:sz w:val="24"/>
          <w:szCs w:val="24"/>
        </w:rPr>
        <w:drawing>
          <wp:inline distT="0" distB="0" distL="0" distR="0" wp14:anchorId="4DDE225D" wp14:editId="1F33D66A">
            <wp:extent cx="372530" cy="372530"/>
            <wp:effectExtent l="0" t="0" r="8890" b="8890"/>
            <wp:docPr id="2050" name="Picture 2" descr="REFACE: face swap videos/fotos para combinar caras for Android - APK  Download">
              <a:extLst xmlns:a="http://schemas.openxmlformats.org/drawingml/2006/main">
                <a:ext uri="{FF2B5EF4-FFF2-40B4-BE49-F238E27FC236}">
                  <a16:creationId xmlns:a16="http://schemas.microsoft.com/office/drawing/2014/main" id="{E60B4024-75CF-4526-99A0-B4EB168ED1F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REFACE: face swap videos/fotos para combinar caras for Android - APK  Download">
                      <a:extLst>
                        <a:ext uri="{FF2B5EF4-FFF2-40B4-BE49-F238E27FC236}">
                          <a16:creationId xmlns:a16="http://schemas.microsoft.com/office/drawing/2014/main" id="{E60B4024-75CF-4526-99A0-B4EB168ED1F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04154" cy="4041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B2DAC">
        <w:rPr>
          <w:sz w:val="24"/>
          <w:szCs w:val="24"/>
        </w:rPr>
        <w:t xml:space="preserve"> y MugLife  </w:t>
      </w:r>
      <w:r w:rsidRPr="001B2DAC">
        <w:rPr>
          <w:noProof/>
          <w:sz w:val="24"/>
          <w:szCs w:val="24"/>
        </w:rPr>
        <w:drawing>
          <wp:inline distT="0" distB="0" distL="0" distR="0" wp14:anchorId="1EBE08F9" wp14:editId="38101ABD">
            <wp:extent cx="379515" cy="379515"/>
            <wp:effectExtent l="0" t="0" r="1905" b="1905"/>
            <wp:docPr id="1026" name="Picture 2" descr="MugLifeApp (@MugLifeApp) | Twitter">
              <a:extLst xmlns:a="http://schemas.openxmlformats.org/drawingml/2006/main">
                <a:ext uri="{FF2B5EF4-FFF2-40B4-BE49-F238E27FC236}">
                  <a16:creationId xmlns:a16="http://schemas.microsoft.com/office/drawing/2014/main" id="{79E92681-4208-4A57-A4B4-4D953A34099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MugLifeApp (@MugLifeApp) | Twitter">
                      <a:extLst>
                        <a:ext uri="{FF2B5EF4-FFF2-40B4-BE49-F238E27FC236}">
                          <a16:creationId xmlns:a16="http://schemas.microsoft.com/office/drawing/2014/main" id="{79E92681-4208-4A57-A4B4-4D953A340996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269" cy="3892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7E5386" w14:textId="3FA7479E" w:rsidR="00623BC3" w:rsidRPr="001B2DAC" w:rsidRDefault="00623BC3" w:rsidP="00623BC3">
      <w:pPr>
        <w:rPr>
          <w:sz w:val="24"/>
          <w:szCs w:val="24"/>
        </w:rPr>
      </w:pPr>
      <w:r w:rsidRPr="001B2DAC">
        <w:rPr>
          <w:sz w:val="24"/>
          <w:szCs w:val="24"/>
        </w:rPr>
        <w:lastRenderedPageBreak/>
        <w:t xml:space="preserve">Para ordenador: FotoMorph </w:t>
      </w:r>
    </w:p>
    <w:sectPr w:rsidR="00623BC3" w:rsidRPr="001B2D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-Italic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FED"/>
    <w:rsid w:val="000A1E20"/>
    <w:rsid w:val="001B2DAC"/>
    <w:rsid w:val="00204EFC"/>
    <w:rsid w:val="002F5E1E"/>
    <w:rsid w:val="00301989"/>
    <w:rsid w:val="003E2F46"/>
    <w:rsid w:val="004A12F4"/>
    <w:rsid w:val="00623BC3"/>
    <w:rsid w:val="00700D7A"/>
    <w:rsid w:val="0073497E"/>
    <w:rsid w:val="007E6EA2"/>
    <w:rsid w:val="00800FED"/>
    <w:rsid w:val="008270B4"/>
    <w:rsid w:val="008A5120"/>
    <w:rsid w:val="00934958"/>
    <w:rsid w:val="009B63B9"/>
    <w:rsid w:val="009F32AB"/>
    <w:rsid w:val="00A12963"/>
    <w:rsid w:val="00A34226"/>
    <w:rsid w:val="00B36E5B"/>
    <w:rsid w:val="00B70966"/>
    <w:rsid w:val="00D63111"/>
    <w:rsid w:val="00E57AF9"/>
    <w:rsid w:val="00F11D29"/>
    <w:rsid w:val="00F4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2D981"/>
  <w15:chartTrackingRefBased/>
  <w15:docId w15:val="{32A4B142-A417-4647-9AE0-5BBD3CC84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E6EA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E6EA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0198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0198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A129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label">
    <w:name w:val="label"/>
    <w:basedOn w:val="Fuentedeprrafopredeter"/>
    <w:rsid w:val="00A12963"/>
  </w:style>
  <w:style w:type="character" w:customStyle="1" w:styleId="value">
    <w:name w:val="value"/>
    <w:basedOn w:val="Fuentedeprrafopredeter"/>
    <w:rsid w:val="00A12963"/>
  </w:style>
  <w:style w:type="character" w:styleId="Hipervnculovisitado">
    <w:name w:val="FollowedHyperlink"/>
    <w:basedOn w:val="Fuentedeprrafopredeter"/>
    <w:uiPriority w:val="99"/>
    <w:semiHidden/>
    <w:unhideWhenUsed/>
    <w:rsid w:val="00A12963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A12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12F4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basedOn w:val="Fuentedeprrafopredeter"/>
    <w:rsid w:val="004A12F4"/>
    <w:rPr>
      <w:rFonts w:ascii="Calibri" w:hAnsi="Calibri" w:cs="Calibri" w:hint="default"/>
      <w:b w:val="0"/>
      <w:bCs w:val="0"/>
      <w:i w:val="0"/>
      <w:iCs w:val="0"/>
      <w:color w:val="242021"/>
      <w:sz w:val="24"/>
      <w:szCs w:val="24"/>
    </w:rPr>
  </w:style>
  <w:style w:type="character" w:customStyle="1" w:styleId="fontstyle21">
    <w:name w:val="fontstyle21"/>
    <w:basedOn w:val="Fuentedeprrafopredeter"/>
    <w:rsid w:val="004A12F4"/>
    <w:rPr>
      <w:rFonts w:ascii="Calibri-Italic" w:hAnsi="Calibri-Italic" w:hint="default"/>
      <w:b w:val="0"/>
      <w:bCs w:val="0"/>
      <w:i/>
      <w:iCs/>
      <w:color w:val="242021"/>
      <w:sz w:val="24"/>
      <w:szCs w:val="24"/>
    </w:rPr>
  </w:style>
  <w:style w:type="paragraph" w:styleId="Ttulo">
    <w:name w:val="Title"/>
    <w:basedOn w:val="Normal"/>
    <w:next w:val="Normal"/>
    <w:link w:val="TtuloCar"/>
    <w:uiPriority w:val="10"/>
    <w:qFormat/>
    <w:rsid w:val="007E6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E6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2Car">
    <w:name w:val="Título 2 Car"/>
    <w:basedOn w:val="Fuentedeprrafopredeter"/>
    <w:link w:val="Ttulo2"/>
    <w:uiPriority w:val="9"/>
    <w:rsid w:val="007E6EA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Sinespaciado">
    <w:name w:val="No Spacing"/>
    <w:uiPriority w:val="1"/>
    <w:qFormat/>
    <w:rsid w:val="007E6EA2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7E6E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3E2F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3E2F46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3E2F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3E2F46"/>
    <w:rPr>
      <w:rFonts w:ascii="Arial" w:eastAsia="Times New Roman" w:hAnsi="Arial" w:cs="Arial"/>
      <w:vanish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84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9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16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52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444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69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189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83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866823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1789782">
                                      <w:marLeft w:val="3569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0836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9" w:color="DAD9D6"/>
                                            <w:left w:val="single" w:sz="6" w:space="9" w:color="DAD9D6"/>
                                            <w:bottom w:val="single" w:sz="6" w:space="9" w:color="DAD9D6"/>
                                            <w:right w:val="single" w:sz="6" w:space="9" w:color="DAD9D6"/>
                                          </w:divBdr>
                                          <w:divsChild>
                                            <w:div w:id="1116019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759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3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3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34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66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35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43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42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24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5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264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174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0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521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8798703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1185215">
                                      <w:marLeft w:val="3569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4652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9" w:color="DAD9D6"/>
                                            <w:left w:val="single" w:sz="6" w:space="9" w:color="DAD9D6"/>
                                            <w:bottom w:val="single" w:sz="6" w:space="9" w:color="DAD9D6"/>
                                            <w:right w:val="single" w:sz="6" w:space="9" w:color="DAD9D6"/>
                                          </w:divBdr>
                                          <w:divsChild>
                                            <w:div w:id="998268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alnet.unirioja.es/servlet/tesis?codigo=61734" TargetMode="External"/><Relationship Id="rId13" Type="http://schemas.openxmlformats.org/officeDocument/2006/relationships/hyperlink" Target="https://iluminadagonzalez.com/visualnarrative" TargetMode="External"/><Relationship Id="rId18" Type="http://schemas.openxmlformats.org/officeDocument/2006/relationships/hyperlink" Target="https://vimeo.com/427154660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2.jpeg"/><Relationship Id="rId7" Type="http://schemas.openxmlformats.org/officeDocument/2006/relationships/hyperlink" Target="https://dialnet.unirioja.es/servlet/tesis?codigo=61734" TargetMode="External"/><Relationship Id="rId12" Type="http://schemas.openxmlformats.org/officeDocument/2006/relationships/hyperlink" Target="https://vimeo.com/422935625" TargetMode="External"/><Relationship Id="rId17" Type="http://schemas.openxmlformats.org/officeDocument/2006/relationships/hyperlink" Target="https://dx.doi.org/10.5209/ARIS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hdl.handle.net/10481/23484" TargetMode="External"/><Relationship Id="rId20" Type="http://schemas.openxmlformats.org/officeDocument/2006/relationships/image" Target="media/image1.png"/><Relationship Id="rId1" Type="http://schemas.openxmlformats.org/officeDocument/2006/relationships/styles" Target="styles.xml"/><Relationship Id="rId6" Type="http://schemas.openxmlformats.org/officeDocument/2006/relationships/hyperlink" Target="https://www.raco.cat/index.php/QuadernseICA/article/view/247204" TargetMode="External"/><Relationship Id="rId11" Type="http://schemas.openxmlformats.org/officeDocument/2006/relationships/hyperlink" Target="http://digibug.ugr.es/handle/10481/54846" TargetMode="External"/><Relationship Id="rId5" Type="http://schemas.openxmlformats.org/officeDocument/2006/relationships/hyperlink" Target="https://revistes.ub.edu/index.php/REGAC/article/view/regac2016.1.16/23712" TargetMode="External"/><Relationship Id="rId15" Type="http://schemas.openxmlformats.org/officeDocument/2006/relationships/hyperlink" Target="http://www.lafuga.cl/el-filme-ensayo/409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angarrol2.wixsite.com/educacionartistica/video-evocacion" TargetMode="External"/><Relationship Id="rId19" Type="http://schemas.openxmlformats.org/officeDocument/2006/relationships/hyperlink" Target="http://www.quadernsdigitals.net/index.php?accionMenu=hemeroteca.VisualizaArticuloIU.visualiza&amp;articulo_id=4329&amp;PHPSESSID=bc43b65cd167441932526c08ccaa1c0d" TargetMode="External"/><Relationship Id="rId4" Type="http://schemas.openxmlformats.org/officeDocument/2006/relationships/hyperlink" Target="https://www.dropbox.com/scl/fi/brv4vobuwny98sun8w9he/Clase-de-dise-o..paper?dl=0&amp;rlkey=fhp6otcqq5cu28vlooklweoco" TargetMode="External"/><Relationship Id="rId9" Type="http://schemas.openxmlformats.org/officeDocument/2006/relationships/hyperlink" Target="https://doi.org/10.35951/v2i1.68" TargetMode="External"/><Relationship Id="rId14" Type="http://schemas.openxmlformats.org/officeDocument/2006/relationships/hyperlink" Target="https://pelisplushd.net/pelicula/la-ventana-indiscreta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3</Pages>
  <Words>799</Words>
  <Characters>4399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Iluminada González Agudo</dc:creator>
  <cp:keywords/>
  <dc:description/>
  <cp:lastModifiedBy>Iluminada González Agudo</cp:lastModifiedBy>
  <cp:revision>16</cp:revision>
  <cp:lastPrinted>2020-11-20T18:05:00Z</cp:lastPrinted>
  <dcterms:created xsi:type="dcterms:W3CDTF">2020-11-20T15:28:00Z</dcterms:created>
  <dcterms:modified xsi:type="dcterms:W3CDTF">2020-11-23T10:28:00Z</dcterms:modified>
</cp:coreProperties>
</file>